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286D" w:rsidRPr="0053286D" w:rsidRDefault="0053286D" w:rsidP="0053286D">
      <w:pPr>
        <w:ind w:left="147" w:right="147" w:firstLine="558"/>
        <w:jc w:val="both"/>
        <w:rPr>
          <w:rFonts w:eastAsia="Times New Roman"/>
          <w:b/>
          <w:color w:val="auto"/>
          <w:sz w:val="28"/>
          <w:szCs w:val="28"/>
          <w:lang w:val="kk-KZ"/>
        </w:rPr>
      </w:pPr>
      <w:r w:rsidRPr="0053286D">
        <w:rPr>
          <w:rFonts w:eastAsia="Times New Roman"/>
          <w:b/>
          <w:color w:val="auto"/>
          <w:sz w:val="28"/>
          <w:szCs w:val="28"/>
          <w:lang w:val="kk-KZ"/>
        </w:rPr>
        <w:t xml:space="preserve"> Керамогранит қасиеттері мен артықшылықтары</w:t>
      </w:r>
    </w:p>
    <w:p w:rsidR="0053286D" w:rsidRPr="0053286D" w:rsidRDefault="0053286D" w:rsidP="0053286D">
      <w:pPr>
        <w:ind w:left="147" w:right="147" w:firstLine="558"/>
        <w:jc w:val="both"/>
        <w:rPr>
          <w:rFonts w:eastAsia="Times New Roman"/>
          <w:color w:val="auto"/>
          <w:sz w:val="28"/>
          <w:szCs w:val="28"/>
          <w:lang w:val="kk-KZ"/>
        </w:rPr>
      </w:pPr>
    </w:p>
    <w:p w:rsidR="0053286D" w:rsidRPr="0053286D" w:rsidRDefault="0053286D" w:rsidP="0053286D">
      <w:pPr>
        <w:ind w:left="147" w:right="147" w:firstLine="558"/>
        <w:jc w:val="both"/>
        <w:rPr>
          <w:rFonts w:eastAsia="Times New Roman"/>
          <w:color w:val="auto"/>
          <w:sz w:val="28"/>
          <w:szCs w:val="28"/>
          <w:lang w:val="kk-KZ"/>
        </w:rPr>
      </w:pPr>
      <w:r>
        <w:rPr>
          <w:rFonts w:eastAsia="Times New Roman"/>
          <w:color w:val="auto"/>
          <w:sz w:val="28"/>
          <w:szCs w:val="28"/>
          <w:lang w:val="kk-KZ"/>
        </w:rPr>
        <w:t>-</w:t>
      </w:r>
      <w:r w:rsidRPr="0053286D">
        <w:rPr>
          <w:rFonts w:eastAsia="Times New Roman"/>
          <w:color w:val="auto"/>
          <w:sz w:val="28"/>
          <w:szCs w:val="28"/>
          <w:lang w:val="kk-KZ"/>
        </w:rPr>
        <w:t xml:space="preserve"> Төмен су сіңіру. Керамогранит өте төмен кеуектілікке ие және нәтижесінде – су сіңіру. 0,05% </w:t>
      </w:r>
      <w:r>
        <w:rPr>
          <w:rFonts w:eastAsia="Times New Roman"/>
          <w:color w:val="auto"/>
          <w:sz w:val="28"/>
          <w:szCs w:val="28"/>
          <w:lang w:val="kk-KZ"/>
        </w:rPr>
        <w:t>-</w:t>
      </w:r>
      <w:r w:rsidRPr="0053286D">
        <w:rPr>
          <w:rFonts w:eastAsia="Times New Roman"/>
          <w:color w:val="auto"/>
          <w:sz w:val="28"/>
          <w:szCs w:val="28"/>
          <w:lang w:val="kk-KZ"/>
        </w:rPr>
        <w:t>да су сіңіру тек керамогранит пен керамикалық плиткаға және табиғи тастарға тән емес. Сондықтан керамогранит қазіргі уақытта кез келген климаттық аймақтың ғимараттарының сыртқы қаптамасында белсенді қолданылады.</w:t>
      </w:r>
    </w:p>
    <w:p w:rsidR="0053286D" w:rsidRPr="0053286D" w:rsidRDefault="0053286D" w:rsidP="0053286D">
      <w:pPr>
        <w:ind w:left="147" w:right="147" w:firstLine="558"/>
        <w:jc w:val="both"/>
        <w:rPr>
          <w:rFonts w:eastAsia="Times New Roman"/>
          <w:color w:val="auto"/>
          <w:sz w:val="28"/>
          <w:szCs w:val="28"/>
          <w:lang w:val="kk-KZ"/>
        </w:rPr>
      </w:pPr>
      <w:r>
        <w:rPr>
          <w:rFonts w:eastAsia="Times New Roman"/>
          <w:color w:val="auto"/>
          <w:sz w:val="28"/>
          <w:szCs w:val="28"/>
          <w:lang w:val="kk-KZ"/>
        </w:rPr>
        <w:t>-</w:t>
      </w:r>
      <w:r w:rsidRPr="0053286D">
        <w:rPr>
          <w:rFonts w:eastAsia="Times New Roman"/>
          <w:color w:val="auto"/>
          <w:sz w:val="28"/>
          <w:szCs w:val="28"/>
          <w:lang w:val="kk-KZ"/>
        </w:rPr>
        <w:t xml:space="preserve"> Үйкелуге жоғары төзімділік. Керамогранит агрессивті орта мен тозуға (PEI шкаласы бойынша тозуға төзімділік – 5 дейін) төзімділіктің ең жоғары дәрежесіне ие. Керамогранит уақыт өте келе өз түсін жоғалтпайды және күнге жанбайды. Қазіргі қоғамдық ғимараттар, вокзалдар,әуежайлар, дүкендер керамогранитті осы мақсатта көреді.</w:t>
      </w:r>
    </w:p>
    <w:p w:rsidR="0053286D" w:rsidRPr="0053286D" w:rsidRDefault="0053286D" w:rsidP="0053286D">
      <w:pPr>
        <w:ind w:left="147" w:right="147" w:firstLine="558"/>
        <w:jc w:val="both"/>
        <w:rPr>
          <w:rFonts w:eastAsia="Times New Roman"/>
          <w:color w:val="auto"/>
          <w:sz w:val="28"/>
          <w:szCs w:val="28"/>
          <w:lang w:val="kk-KZ"/>
        </w:rPr>
      </w:pPr>
      <w:r>
        <w:rPr>
          <w:rFonts w:eastAsia="Times New Roman"/>
          <w:color w:val="auto"/>
          <w:sz w:val="28"/>
          <w:szCs w:val="28"/>
          <w:lang w:val="kk-KZ"/>
        </w:rPr>
        <w:t>-</w:t>
      </w:r>
      <w:r w:rsidRPr="0053286D">
        <w:rPr>
          <w:rFonts w:eastAsia="Times New Roman"/>
          <w:color w:val="auto"/>
          <w:sz w:val="28"/>
          <w:szCs w:val="28"/>
          <w:lang w:val="kk-KZ"/>
        </w:rPr>
        <w:t xml:space="preserve"> Жоғары қаттылық. Өндірістің ерекше технологиясының арқасында керамогранит плиткалары өте тығыз, кеуекті, оларда табиғи материалдарға тән қуыстар, бөгде қаптамалар немесе микротрезиндер жоқ. Ал бұл дегеніміз, олар механикалық әсерге жақсы қарсы тұрады, 450 кг-ға дейін сынуға төзе алады. Алмаз немесе корунд. Бұл дегеніміз, керамогранит қаттылығы-Моос шкаласы бойынша шамамен 8 балл, Жердегі ең жоғары балл.</w:t>
      </w:r>
    </w:p>
    <w:p w:rsidR="0053286D" w:rsidRPr="0053286D" w:rsidRDefault="0053286D" w:rsidP="0053286D">
      <w:pPr>
        <w:ind w:left="147" w:right="147" w:firstLine="558"/>
        <w:jc w:val="both"/>
        <w:rPr>
          <w:rFonts w:eastAsia="Times New Roman"/>
          <w:color w:val="auto"/>
          <w:sz w:val="28"/>
          <w:szCs w:val="28"/>
          <w:lang w:val="kk-KZ"/>
        </w:rPr>
      </w:pPr>
      <w:r>
        <w:rPr>
          <w:rFonts w:eastAsia="Times New Roman"/>
          <w:color w:val="auto"/>
          <w:sz w:val="28"/>
          <w:szCs w:val="28"/>
          <w:lang w:val="kk-KZ"/>
        </w:rPr>
        <w:t>-</w:t>
      </w:r>
      <w:r w:rsidRPr="0053286D">
        <w:rPr>
          <w:rFonts w:eastAsia="Times New Roman"/>
          <w:color w:val="auto"/>
          <w:sz w:val="28"/>
          <w:szCs w:val="28"/>
          <w:lang w:val="kk-KZ"/>
        </w:rPr>
        <w:t xml:space="preserve"> Механикалық беріктігі. Керамогранит тіреулер соққы жүктемелері мен қысымға. Бұл керамогранит қасиеті оны өндірістік үй-жайлардың едендік жабыны ретінде қолданғанда жиі қолданылады.</w:t>
      </w:r>
    </w:p>
    <w:p w:rsidR="0053286D" w:rsidRPr="0053286D" w:rsidRDefault="0053286D" w:rsidP="0053286D">
      <w:pPr>
        <w:ind w:left="147" w:right="147" w:firstLine="558"/>
        <w:jc w:val="both"/>
        <w:rPr>
          <w:rFonts w:eastAsia="Times New Roman"/>
          <w:color w:val="auto"/>
          <w:sz w:val="28"/>
          <w:szCs w:val="28"/>
          <w:lang w:val="kk-KZ"/>
        </w:rPr>
      </w:pPr>
      <w:r>
        <w:rPr>
          <w:rFonts w:eastAsia="Times New Roman"/>
          <w:color w:val="auto"/>
          <w:sz w:val="28"/>
          <w:szCs w:val="28"/>
          <w:lang w:val="kk-KZ"/>
        </w:rPr>
        <w:t>-</w:t>
      </w:r>
      <w:r w:rsidRPr="0053286D">
        <w:rPr>
          <w:rFonts w:eastAsia="Times New Roman"/>
          <w:color w:val="auto"/>
          <w:sz w:val="28"/>
          <w:szCs w:val="28"/>
          <w:lang w:val="kk-KZ"/>
        </w:rPr>
        <w:t xml:space="preserve"> Температура ауытқуына төзімділік. Температураның өзгеруі (минус 50-ден плюс 50 градусқа дейін) керамогранит қасиеттеріне әсер етпейді. Дәл осы керамогранитті ғимараттардың желдетілетін қасбеттерін өндіруде таптырмайтын материал жасайды. Температураның құбылуына жоғары төзімділік-бұл керамограниттің жоғары тығыздығы мен біртектілігінің салдары.</w:t>
      </w:r>
    </w:p>
    <w:p w:rsidR="0053286D" w:rsidRPr="0053286D" w:rsidRDefault="0053286D" w:rsidP="0053286D">
      <w:pPr>
        <w:ind w:left="147" w:right="147" w:firstLine="558"/>
        <w:jc w:val="both"/>
        <w:rPr>
          <w:rFonts w:eastAsia="Times New Roman"/>
          <w:color w:val="auto"/>
          <w:sz w:val="28"/>
          <w:szCs w:val="28"/>
          <w:lang w:val="kk-KZ"/>
        </w:rPr>
      </w:pPr>
      <w:r>
        <w:rPr>
          <w:rFonts w:eastAsia="Times New Roman"/>
          <w:color w:val="auto"/>
          <w:sz w:val="28"/>
          <w:szCs w:val="28"/>
          <w:lang w:val="kk-KZ"/>
        </w:rPr>
        <w:t>-</w:t>
      </w:r>
      <w:r w:rsidRPr="0053286D">
        <w:rPr>
          <w:rFonts w:eastAsia="Times New Roman"/>
          <w:color w:val="auto"/>
          <w:sz w:val="28"/>
          <w:szCs w:val="28"/>
          <w:lang w:val="kk-KZ"/>
        </w:rPr>
        <w:t xml:space="preserve"> Экологиялығы. Керамогранит абсолютті экологияға ие. Оның өндірісінде тек таза материалдар қолданылады. Керамогранит ешқандай зиянды заттарды бөлмейді және өзінің табиғи собратына қарағанда-гранит мүлдем радиоактивті емес.</w:t>
      </w:r>
    </w:p>
    <w:p w:rsidR="0053286D" w:rsidRPr="0053286D" w:rsidRDefault="0053286D" w:rsidP="0053286D">
      <w:pPr>
        <w:ind w:left="147" w:right="147" w:firstLine="558"/>
        <w:jc w:val="both"/>
        <w:rPr>
          <w:rFonts w:eastAsia="Times New Roman"/>
          <w:color w:val="auto"/>
          <w:sz w:val="28"/>
          <w:szCs w:val="28"/>
          <w:lang w:val="kk-KZ"/>
        </w:rPr>
      </w:pPr>
      <w:r>
        <w:rPr>
          <w:rFonts w:eastAsia="Times New Roman"/>
          <w:color w:val="auto"/>
          <w:sz w:val="28"/>
          <w:szCs w:val="28"/>
          <w:lang w:val="kk-KZ"/>
        </w:rPr>
        <w:t>-</w:t>
      </w:r>
      <w:r w:rsidRPr="0053286D">
        <w:rPr>
          <w:rFonts w:eastAsia="Times New Roman"/>
          <w:color w:val="auto"/>
          <w:sz w:val="28"/>
          <w:szCs w:val="28"/>
          <w:lang w:val="kk-KZ"/>
        </w:rPr>
        <w:t xml:space="preserve"> Қышқылдардың, сілтілердің және тұрмыстық ластағыштардың әсеріне инерттілік. Керамограниттің микро кеуекті құрылымы оны ылғалдан ғана емес, химиялық агрессивті заттардан, бояғыштардан, еріткіштерден, майлардан және т. б. қорғайды. Жалғыз ерекшелік-фторсутекті (балқыту) қышқылы HF, шынымен реакцияға түсетін.</w:t>
      </w:r>
    </w:p>
    <w:p w:rsidR="0053286D" w:rsidRPr="0053286D" w:rsidRDefault="0053286D" w:rsidP="0053286D">
      <w:pPr>
        <w:ind w:left="147" w:right="147" w:firstLine="558"/>
        <w:jc w:val="both"/>
        <w:rPr>
          <w:rFonts w:eastAsia="Times New Roman"/>
          <w:color w:val="auto"/>
          <w:sz w:val="28"/>
          <w:szCs w:val="28"/>
          <w:lang w:val="kk-KZ"/>
        </w:rPr>
      </w:pPr>
      <w:r>
        <w:rPr>
          <w:rFonts w:eastAsia="Times New Roman"/>
          <w:color w:val="auto"/>
          <w:sz w:val="28"/>
          <w:szCs w:val="28"/>
          <w:lang w:val="kk-KZ"/>
        </w:rPr>
        <w:t>-</w:t>
      </w:r>
      <w:r w:rsidRPr="0053286D">
        <w:rPr>
          <w:rFonts w:eastAsia="Times New Roman"/>
          <w:color w:val="auto"/>
          <w:sz w:val="28"/>
          <w:szCs w:val="28"/>
          <w:lang w:val="kk-KZ"/>
        </w:rPr>
        <w:t xml:space="preserve"> Отқа төзімділігі. Керамогранит жанбайтын құрылыс материалдарына жатады. Сонымен қатар, эксперименталды жолмен керамогранитпен қапталған үстіңгі қабаттар өрт болған жағдайда ғимараттың көтергіш конструкциялары үшін қосымша қорғаныс ретінде қызмет ететіндігі расталды.</w:t>
      </w:r>
    </w:p>
    <w:p w:rsidR="0053286D" w:rsidRPr="0053286D" w:rsidRDefault="0053286D" w:rsidP="0053286D">
      <w:pPr>
        <w:ind w:left="147" w:right="147" w:firstLine="558"/>
        <w:jc w:val="both"/>
        <w:rPr>
          <w:rFonts w:eastAsia="Times New Roman"/>
          <w:color w:val="auto"/>
          <w:sz w:val="28"/>
          <w:szCs w:val="28"/>
          <w:lang w:val="kk-KZ"/>
        </w:rPr>
      </w:pPr>
      <w:r>
        <w:rPr>
          <w:rFonts w:eastAsia="Times New Roman"/>
          <w:color w:val="auto"/>
          <w:sz w:val="28"/>
          <w:szCs w:val="28"/>
          <w:lang w:val="kk-KZ"/>
        </w:rPr>
        <w:t>-</w:t>
      </w:r>
      <w:r w:rsidRPr="0053286D">
        <w:rPr>
          <w:rFonts w:eastAsia="Times New Roman"/>
          <w:color w:val="auto"/>
          <w:sz w:val="28"/>
          <w:szCs w:val="28"/>
          <w:lang w:val="kk-KZ"/>
        </w:rPr>
        <w:t xml:space="preserve"> Бактериостаталық. Керамогранит-жоғары әсерлі материал. Оның микро кеуекті құрылымы бактериялардың енуін және көбеюін болдырмайды, қапталған бетті жеңіл тазалауды қамтамасыз етеді.</w:t>
      </w:r>
    </w:p>
    <w:p w:rsidR="0053286D" w:rsidRPr="0053286D" w:rsidRDefault="0053286D" w:rsidP="0053286D">
      <w:pPr>
        <w:ind w:left="147" w:right="147" w:firstLine="558"/>
        <w:jc w:val="both"/>
        <w:rPr>
          <w:rFonts w:eastAsia="Times New Roman"/>
          <w:color w:val="auto"/>
          <w:sz w:val="28"/>
          <w:szCs w:val="28"/>
          <w:lang w:val="kk-KZ"/>
        </w:rPr>
      </w:pPr>
      <w:r>
        <w:rPr>
          <w:rFonts w:eastAsia="Times New Roman"/>
          <w:color w:val="auto"/>
          <w:sz w:val="28"/>
          <w:szCs w:val="28"/>
          <w:lang w:val="kk-KZ"/>
        </w:rPr>
        <w:lastRenderedPageBreak/>
        <w:t>-</w:t>
      </w:r>
      <w:r w:rsidRPr="0053286D">
        <w:rPr>
          <w:rFonts w:eastAsia="Times New Roman"/>
          <w:color w:val="auto"/>
          <w:sz w:val="28"/>
          <w:szCs w:val="28"/>
          <w:lang w:val="kk-KZ"/>
        </w:rPr>
        <w:t xml:space="preserve"> Төмен электр өткізгіштігі. Керамогранит плиткасы электр өткізгіші болып табылмайды және статикалық кернеуді сөндіреді, осылайша үй-жайда қауіпсіздікті және жайлы болуын қамтамасыз етеді.</w:t>
      </w:r>
    </w:p>
    <w:p w:rsidR="00512BB8" w:rsidRDefault="0053286D" w:rsidP="0053286D">
      <w:pPr>
        <w:ind w:left="147" w:right="147" w:firstLine="558"/>
        <w:jc w:val="both"/>
        <w:rPr>
          <w:rFonts w:eastAsia="Times New Roman"/>
          <w:color w:val="auto"/>
          <w:sz w:val="28"/>
          <w:szCs w:val="28"/>
          <w:lang w:val="kk-KZ"/>
        </w:rPr>
      </w:pPr>
      <w:r>
        <w:rPr>
          <w:rFonts w:eastAsia="Times New Roman"/>
          <w:color w:val="auto"/>
          <w:sz w:val="28"/>
          <w:szCs w:val="28"/>
          <w:lang w:val="kk-KZ"/>
        </w:rPr>
        <w:t>-</w:t>
      </w:r>
      <w:r w:rsidRPr="0053286D">
        <w:rPr>
          <w:rFonts w:eastAsia="Times New Roman"/>
          <w:color w:val="auto"/>
          <w:sz w:val="28"/>
          <w:szCs w:val="28"/>
          <w:lang w:val="kk-KZ"/>
        </w:rPr>
        <w:t xml:space="preserve"> Күтім жеңілдігі. Керамогранитке күнделікті күтім жасау үшін қапталған бетті дымқыл матамен немесе щеткамен сүрту жеткілікті.</w:t>
      </w:r>
    </w:p>
    <w:p w:rsidR="000513B4" w:rsidRDefault="000513B4" w:rsidP="0053286D">
      <w:pPr>
        <w:ind w:left="147" w:right="147" w:firstLine="558"/>
        <w:jc w:val="both"/>
        <w:rPr>
          <w:rFonts w:eastAsia="Times New Roman"/>
          <w:color w:val="auto"/>
          <w:sz w:val="28"/>
          <w:szCs w:val="28"/>
          <w:lang w:val="kk-KZ"/>
        </w:rPr>
      </w:pPr>
    </w:p>
    <w:p w:rsidR="002F6127" w:rsidRDefault="002F6127" w:rsidP="0053286D">
      <w:pPr>
        <w:ind w:left="147" w:right="147" w:firstLine="558"/>
        <w:jc w:val="both"/>
        <w:rPr>
          <w:rFonts w:eastAsia="Times New Roman"/>
          <w:color w:val="auto"/>
          <w:sz w:val="28"/>
          <w:szCs w:val="28"/>
          <w:lang w:val="kk-KZ"/>
        </w:rPr>
      </w:pPr>
    </w:p>
    <w:p w:rsidR="009A28BD" w:rsidRPr="00FC65D0" w:rsidRDefault="009A28BD" w:rsidP="009A28BD">
      <w:pPr>
        <w:ind w:left="147" w:right="147" w:firstLine="558"/>
        <w:jc w:val="both"/>
        <w:rPr>
          <w:rFonts w:eastAsia="Times New Roman"/>
          <w:b/>
          <w:color w:val="auto"/>
          <w:sz w:val="28"/>
          <w:szCs w:val="28"/>
          <w:lang w:val="kk-KZ"/>
        </w:rPr>
      </w:pPr>
      <w:r w:rsidRPr="00FC65D0">
        <w:rPr>
          <w:rFonts w:eastAsia="Times New Roman"/>
          <w:b/>
          <w:color w:val="auto"/>
          <w:sz w:val="28"/>
          <w:szCs w:val="28"/>
          <w:lang w:val="kk-KZ"/>
        </w:rPr>
        <w:t>Өндіріс ғимараттарды қайта конструкциялау.</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Өндіріс өнімдерінің көлемінің  ұлғаюының негізгі қоғам қажеттілігінің өсуін қанағаттандыруға арналған. Ол үшін: өндірістердің материалды техникалық базасына сапалы өзгеріс енгізуді интерсификациялау арқылы жүзеге асырады. Демек, өндіріс қуатын толығырақ пайдалады, сонымен қатар шикізат және жаран қорының барлық түрін қолданылады, жұмысшылар еңбегін жеңілдету арқылы жұмыстың өнімділігін жоғарлатады. Осы аталған жұмыстар арқылы біз өндірісті қайта конструкциялау және техникалық тұрғыдан қайта қаруландырудың соңғы мақсатына жетеміз. Бұл жерде өндіріс орынының шығара бастауын бірден-бір фактр ретінде ескеру керек.</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Қайта конструкциялау және техникалық қайта қаруландыру фактрлар схемасы.</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Қайта контрукциялау негізінде, ескі техниканы бүгін күн талабына жауап беретін жаңа техникаға ауыстыру қондырғылармен құрал-саймандарды мадернизациялау өндірісте комплексті түрде механизациялау  және автоматизациялау технологиялық процестерді өндірісті ұйымдастыруды жақсарту оның ішінде мамандандырлу және каперациялауды ерекше өсіру шикізатының эффективті түрін қолданады. Шығарылатын өнімнің сапасын жоғарлату және еңбекті ұйымдастыруды жетілдіру болып табылады. Бұл үшін келесі түсініктер өндірісте қайта конструкциялау және техникалық қайта қаруландыру үшін орнықтылған:</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1.     Кеңейту</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2.     Қайта конструкциялау</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3.     Өндірісте қайта конструкциялау</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 xml:space="preserve">1.   Жұмыс істеп тұрған кәсіпорынды кеңейту, бұл қосымша жаңа өндіріс орындарының  құрылысы, нақты цехтар және негізгі объектіліерді кеңейту, аталған аймақта қызмет атқару және қосалқы ғимараттарды қосымша немесе жаңа өндіріс алаңдары ретінде пайдалану сонымен қатар </w:t>
      </w:r>
      <w:r w:rsidRPr="009A28BD">
        <w:rPr>
          <w:rFonts w:eastAsia="Times New Roman"/>
          <w:color w:val="auto"/>
          <w:sz w:val="28"/>
          <w:szCs w:val="28"/>
          <w:lang w:val="kk-KZ"/>
        </w:rPr>
        <w:lastRenderedPageBreak/>
        <w:t>осы өндіріс құрамына кіретін, жаңа өндіріс құрамына кіретін жаңа өндіріс және филиалдар құрылысы. Аталған жаңа өндіріс орындарының барлығы негізгі өндіріс балансында орналасқан.</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2.   Қайта конструкциялау - бұл нақты цехтар және негізгі объектілерінің негізгісі қайта құру. Әдетте аталған жұмыстар атқару барысында өндіріс орындарын кеңейтілу іс-шаралар қарастырмайды.</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3.  Техникамен қайта қаруландыру – бұл жекеленген өндіріс орындарының техника-экономикалық деңгейін жоғарлату алдыңғы қатарлы техника және технологияларды учаскілерге және цехтарға ендіру механизациялау, автоматизациялау және тозған ескі құрал-саймандармен қондырғыларды жоғарғы өнімді жаңаларына ауыстыру демек техникалық қайта қаруландырудың негізгі мақсаты бұл өндірісте түбегейлі интектификациялау өнімді шығаруеңбек өнімділігін артырып, өнім сапасын жоғарлату жаңа технология арқасында жұмыс орындарын қолданатын материалдар көлемін үнемдеп өнімнің өзіндік құнын кеміту, мұнда техникалық қайта қаруландыруға қарастырған қаржы көлемін оның құрылыс мантаждау жұмыстарының 10% аспауы тиіс.</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 xml:space="preserve"> </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Өндірістік ғимараттарды қайта конструкциялау ерекшеліктері.</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Өндіріс ғимараттарын қайта конструкциялау барысында келесі міндеттер атқарлады:</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1.  Нақты ғимараттар көлемдік жоспарлық құрылымын мадарнизацияланатын немесе орнықтырлатын жаңа өндірісінің қажеттілігіне келтіру, ал кейбір ғимараттардың функцианалды арналуы өзгереді. Демек, мұны жаңа қызмет және цехтар жағдайына келтіру.</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2.  Нақты ғимараттардың көтергіш және қорғау конструкциялардың эксплуатациялық сапасын жоғарлату және оны жаңа өндіріс талаптарына сәйкестендіру.</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3.  Ғимараттың негізгі құрылыс өлшемдерін өзгерту (пішімін, жоспарын, бөлмелерін биіктігін, ұстын торын) аталған жұмыстар технологиялық процесстер тоқтатылмай атқарылуы тиіс.</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t>4.  Мадернизацияланатын өндірістің инженерлік жүйелерін мадернизациялау арқылы қажеттілігін қамтамасыздандыру және оны жұмысшылар жоғарғы норматалаптарына  келтіру.</w:t>
      </w:r>
    </w:p>
    <w:p w:rsidR="009A28BD" w:rsidRPr="009A28BD" w:rsidRDefault="009A28BD" w:rsidP="009A28BD">
      <w:pPr>
        <w:ind w:left="147" w:right="147" w:firstLine="558"/>
        <w:jc w:val="both"/>
        <w:rPr>
          <w:rFonts w:eastAsia="Times New Roman"/>
          <w:color w:val="auto"/>
          <w:sz w:val="28"/>
          <w:szCs w:val="28"/>
          <w:lang w:val="kk-KZ"/>
        </w:rPr>
      </w:pPr>
    </w:p>
    <w:p w:rsidR="009A28BD" w:rsidRPr="009A28BD" w:rsidRDefault="009A28BD" w:rsidP="009A28BD">
      <w:pPr>
        <w:ind w:left="147" w:right="147" w:firstLine="558"/>
        <w:jc w:val="both"/>
        <w:rPr>
          <w:rFonts w:eastAsia="Times New Roman"/>
          <w:color w:val="auto"/>
          <w:sz w:val="28"/>
          <w:szCs w:val="28"/>
          <w:lang w:val="kk-KZ"/>
        </w:rPr>
      </w:pPr>
      <w:r w:rsidRPr="009A28BD">
        <w:rPr>
          <w:rFonts w:eastAsia="Times New Roman"/>
          <w:color w:val="auto"/>
          <w:sz w:val="28"/>
          <w:szCs w:val="28"/>
          <w:lang w:val="kk-KZ"/>
        </w:rPr>
        <w:lastRenderedPageBreak/>
        <w:t>5.  Ғимараттың сыртқы және ішкі көрінісі сәулет көлемдік сапасын жетілдіріп, көркейту.</w:t>
      </w:r>
    </w:p>
    <w:p w:rsidR="009A28BD" w:rsidRPr="009A28BD" w:rsidRDefault="009A28BD" w:rsidP="009A28BD">
      <w:pPr>
        <w:ind w:left="147" w:right="147" w:firstLine="558"/>
        <w:jc w:val="both"/>
        <w:rPr>
          <w:rFonts w:eastAsia="Times New Roman"/>
          <w:color w:val="auto"/>
          <w:sz w:val="28"/>
          <w:szCs w:val="28"/>
          <w:lang w:val="kk-KZ"/>
        </w:rPr>
      </w:pPr>
      <w:bookmarkStart w:id="0" w:name="_GoBack"/>
      <w:bookmarkEnd w:id="0"/>
    </w:p>
    <w:sectPr w:rsidR="009A28BD" w:rsidRPr="009A28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6B3"/>
    <w:rsid w:val="0004294B"/>
    <w:rsid w:val="000513B4"/>
    <w:rsid w:val="0006683E"/>
    <w:rsid w:val="001A20F8"/>
    <w:rsid w:val="002147FA"/>
    <w:rsid w:val="002746B3"/>
    <w:rsid w:val="002F6127"/>
    <w:rsid w:val="0032211C"/>
    <w:rsid w:val="004E0526"/>
    <w:rsid w:val="00512BB8"/>
    <w:rsid w:val="0053286D"/>
    <w:rsid w:val="00596A92"/>
    <w:rsid w:val="0065428F"/>
    <w:rsid w:val="006C5707"/>
    <w:rsid w:val="007C5D8C"/>
    <w:rsid w:val="008845EB"/>
    <w:rsid w:val="008F369C"/>
    <w:rsid w:val="00903FE8"/>
    <w:rsid w:val="009A28BD"/>
    <w:rsid w:val="00B64CCD"/>
    <w:rsid w:val="00C12ECA"/>
    <w:rsid w:val="00CC0B1E"/>
    <w:rsid w:val="00D25353"/>
    <w:rsid w:val="00DA3EF0"/>
    <w:rsid w:val="00E058EA"/>
    <w:rsid w:val="00FA7CB7"/>
    <w:rsid w:val="00FC65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847F5BE-24D1-44EE-B196-309F634A7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4CCD"/>
    <w:rPr>
      <w:rFonts w:ascii="Times New Roman" w:hAnsi="Times New Roman"/>
      <w:color w:val="000000"/>
      <w:lang w:eastAsia="ru-RU"/>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paragraph" w:styleId="a3">
    <w:name w:val="Normal (Web)"/>
    <w:basedOn w:val="a"/>
    <w:uiPriority w:val="99"/>
    <w:semiHidden/>
    <w:unhideWhenUsed/>
    <w:rsid w:val="00CC0B1E"/>
    <w:pPr>
      <w:spacing w:before="100" w:beforeAutospacing="1" w:after="100" w:afterAutospacing="1"/>
    </w:pPr>
    <w:rPr>
      <w:rFonts w:eastAsia="Times New Roman"/>
      <w:color w:val="auto"/>
      <w:sz w:val="24"/>
      <w:szCs w:val="24"/>
    </w:rPr>
  </w:style>
  <w:style w:type="character" w:styleId="a4">
    <w:name w:val="Strong"/>
    <w:basedOn w:val="a0"/>
    <w:uiPriority w:val="22"/>
    <w:qFormat/>
    <w:rsid w:val="00CC0B1E"/>
    <w:rPr>
      <w:b/>
      <w:bCs/>
    </w:rPr>
  </w:style>
  <w:style w:type="character" w:styleId="a5">
    <w:name w:val="Hyperlink"/>
    <w:basedOn w:val="a0"/>
    <w:uiPriority w:val="99"/>
    <w:semiHidden/>
    <w:unhideWhenUsed/>
    <w:rsid w:val="00CC0B1E"/>
    <w:rPr>
      <w:color w:val="0000FF"/>
      <w:u w:val="single"/>
    </w:rPr>
  </w:style>
  <w:style w:type="paragraph" w:styleId="a6">
    <w:name w:val="Balloon Text"/>
    <w:basedOn w:val="a"/>
    <w:link w:val="a7"/>
    <w:uiPriority w:val="99"/>
    <w:semiHidden/>
    <w:unhideWhenUsed/>
    <w:rsid w:val="00CC0B1E"/>
    <w:rPr>
      <w:rFonts w:ascii="Tahoma" w:hAnsi="Tahoma" w:cs="Tahoma"/>
      <w:sz w:val="16"/>
      <w:szCs w:val="16"/>
    </w:rPr>
  </w:style>
  <w:style w:type="character" w:customStyle="1" w:styleId="a7">
    <w:name w:val="Текст выноски Знак"/>
    <w:basedOn w:val="a0"/>
    <w:link w:val="a6"/>
    <w:uiPriority w:val="99"/>
    <w:semiHidden/>
    <w:rsid w:val="00CC0B1E"/>
    <w:rPr>
      <w:rFonts w:ascii="Tahoma"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83893">
      <w:bodyDiv w:val="1"/>
      <w:marLeft w:val="0"/>
      <w:marRight w:val="0"/>
      <w:marTop w:val="0"/>
      <w:marBottom w:val="0"/>
      <w:divBdr>
        <w:top w:val="none" w:sz="0" w:space="0" w:color="auto"/>
        <w:left w:val="none" w:sz="0" w:space="0" w:color="auto"/>
        <w:bottom w:val="none" w:sz="0" w:space="0" w:color="auto"/>
        <w:right w:val="none" w:sz="0" w:space="0" w:color="auto"/>
      </w:divBdr>
    </w:div>
    <w:div w:id="193226740">
      <w:bodyDiv w:val="1"/>
      <w:marLeft w:val="0"/>
      <w:marRight w:val="0"/>
      <w:marTop w:val="0"/>
      <w:marBottom w:val="0"/>
      <w:divBdr>
        <w:top w:val="none" w:sz="0" w:space="0" w:color="auto"/>
        <w:left w:val="none" w:sz="0" w:space="0" w:color="auto"/>
        <w:bottom w:val="none" w:sz="0" w:space="0" w:color="auto"/>
        <w:right w:val="none" w:sz="0" w:space="0" w:color="auto"/>
      </w:divBdr>
    </w:div>
    <w:div w:id="390084467">
      <w:bodyDiv w:val="1"/>
      <w:marLeft w:val="0"/>
      <w:marRight w:val="0"/>
      <w:marTop w:val="0"/>
      <w:marBottom w:val="0"/>
      <w:divBdr>
        <w:top w:val="none" w:sz="0" w:space="0" w:color="auto"/>
        <w:left w:val="none" w:sz="0" w:space="0" w:color="auto"/>
        <w:bottom w:val="none" w:sz="0" w:space="0" w:color="auto"/>
        <w:right w:val="none" w:sz="0" w:space="0" w:color="auto"/>
      </w:divBdr>
    </w:div>
    <w:div w:id="491409642">
      <w:bodyDiv w:val="1"/>
      <w:marLeft w:val="0"/>
      <w:marRight w:val="0"/>
      <w:marTop w:val="0"/>
      <w:marBottom w:val="0"/>
      <w:divBdr>
        <w:top w:val="none" w:sz="0" w:space="0" w:color="auto"/>
        <w:left w:val="none" w:sz="0" w:space="0" w:color="auto"/>
        <w:bottom w:val="none" w:sz="0" w:space="0" w:color="auto"/>
        <w:right w:val="none" w:sz="0" w:space="0" w:color="auto"/>
      </w:divBdr>
    </w:div>
    <w:div w:id="695035101">
      <w:bodyDiv w:val="1"/>
      <w:marLeft w:val="0"/>
      <w:marRight w:val="0"/>
      <w:marTop w:val="0"/>
      <w:marBottom w:val="0"/>
      <w:divBdr>
        <w:top w:val="none" w:sz="0" w:space="0" w:color="auto"/>
        <w:left w:val="none" w:sz="0" w:space="0" w:color="auto"/>
        <w:bottom w:val="none" w:sz="0" w:space="0" w:color="auto"/>
        <w:right w:val="none" w:sz="0" w:space="0" w:color="auto"/>
      </w:divBdr>
      <w:divsChild>
        <w:div w:id="106781946">
          <w:marLeft w:val="0"/>
          <w:marRight w:val="0"/>
          <w:marTop w:val="0"/>
          <w:marBottom w:val="0"/>
          <w:divBdr>
            <w:top w:val="none" w:sz="0" w:space="0" w:color="auto"/>
            <w:left w:val="none" w:sz="0" w:space="0" w:color="auto"/>
            <w:bottom w:val="none" w:sz="0" w:space="0" w:color="auto"/>
            <w:right w:val="none" w:sz="0" w:space="0" w:color="auto"/>
          </w:divBdr>
        </w:div>
        <w:div w:id="221256000">
          <w:marLeft w:val="0"/>
          <w:marRight w:val="0"/>
          <w:marTop w:val="0"/>
          <w:marBottom w:val="0"/>
          <w:divBdr>
            <w:top w:val="none" w:sz="0" w:space="0" w:color="auto"/>
            <w:left w:val="none" w:sz="0" w:space="0" w:color="auto"/>
            <w:bottom w:val="none" w:sz="0" w:space="0" w:color="auto"/>
            <w:right w:val="none" w:sz="0" w:space="0" w:color="auto"/>
          </w:divBdr>
        </w:div>
      </w:divsChild>
    </w:div>
    <w:div w:id="794367935">
      <w:bodyDiv w:val="1"/>
      <w:marLeft w:val="0"/>
      <w:marRight w:val="0"/>
      <w:marTop w:val="0"/>
      <w:marBottom w:val="0"/>
      <w:divBdr>
        <w:top w:val="none" w:sz="0" w:space="0" w:color="auto"/>
        <w:left w:val="none" w:sz="0" w:space="0" w:color="auto"/>
        <w:bottom w:val="none" w:sz="0" w:space="0" w:color="auto"/>
        <w:right w:val="none" w:sz="0" w:space="0" w:color="auto"/>
      </w:divBdr>
    </w:div>
    <w:div w:id="1164205526">
      <w:bodyDiv w:val="1"/>
      <w:marLeft w:val="0"/>
      <w:marRight w:val="0"/>
      <w:marTop w:val="0"/>
      <w:marBottom w:val="0"/>
      <w:divBdr>
        <w:top w:val="none" w:sz="0" w:space="0" w:color="auto"/>
        <w:left w:val="none" w:sz="0" w:space="0" w:color="auto"/>
        <w:bottom w:val="none" w:sz="0" w:space="0" w:color="auto"/>
        <w:right w:val="none" w:sz="0" w:space="0" w:color="auto"/>
      </w:divBdr>
    </w:div>
    <w:div w:id="1267007744">
      <w:bodyDiv w:val="1"/>
      <w:marLeft w:val="0"/>
      <w:marRight w:val="0"/>
      <w:marTop w:val="0"/>
      <w:marBottom w:val="0"/>
      <w:divBdr>
        <w:top w:val="none" w:sz="0" w:space="0" w:color="auto"/>
        <w:left w:val="none" w:sz="0" w:space="0" w:color="auto"/>
        <w:bottom w:val="none" w:sz="0" w:space="0" w:color="auto"/>
        <w:right w:val="none" w:sz="0" w:space="0" w:color="auto"/>
      </w:divBdr>
    </w:div>
    <w:div w:id="1378626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987</Words>
  <Characters>5626</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Хавдрахман Хавкей</dc:creator>
  <cp:keywords/>
  <dc:description/>
  <cp:lastModifiedBy>мои документы</cp:lastModifiedBy>
  <cp:revision>3</cp:revision>
  <cp:lastPrinted>2020-03-13T04:30:00Z</cp:lastPrinted>
  <dcterms:created xsi:type="dcterms:W3CDTF">2020-04-21T10:39:00Z</dcterms:created>
  <dcterms:modified xsi:type="dcterms:W3CDTF">2020-04-21T10:42:00Z</dcterms:modified>
</cp:coreProperties>
</file>